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C5" w:rsidRDefault="003F0D8F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教育部青年儲蓄帳戶補助要點部分規定</w:t>
      </w:r>
      <w:r>
        <w:rPr>
          <w:rFonts w:ascii="標楷體" w:eastAsia="標楷體" w:hAnsi="標楷體"/>
          <w:b/>
          <w:bCs/>
          <w:sz w:val="36"/>
          <w:szCs w:val="36"/>
        </w:rPr>
        <w:t>修正規定</w:t>
      </w:r>
    </w:p>
    <w:p w:rsidR="00136CC5" w:rsidRDefault="003F0D8F">
      <w:pPr>
        <w:pStyle w:val="Textbody"/>
        <w:numPr>
          <w:ilvl w:val="0"/>
          <w:numId w:val="1"/>
        </w:numPr>
        <w:tabs>
          <w:tab w:val="left" w:pos="507"/>
        </w:tabs>
        <w:snapToGrid w:val="0"/>
        <w:spacing w:line="46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青年自受僱且參加就業保險之日起，由本部依勞動部青年就業領航計畫穩定就業津貼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以下簡稱津貼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核發清冊，依下列規定按季撥付準備金至協辦金融機構所設之青年儲蓄帳戶：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8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每滿一個月，補助新臺幣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五千元。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8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未滿一個月者，按在職日占按每月之比率乘以五千計算；計算結果有小數點者，無條件進位。</w:t>
      </w:r>
    </w:p>
    <w:p w:rsidR="00136CC5" w:rsidRDefault="003F0D8F">
      <w:pPr>
        <w:pStyle w:val="Textbody"/>
        <w:tabs>
          <w:tab w:val="left" w:pos="1114"/>
        </w:tabs>
        <w:snapToGrid w:val="0"/>
        <w:spacing w:line="460" w:lineRule="atLeast"/>
        <w:ind w:left="454" w:firstLine="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前項一個月以三十日計算，包括例假日及休假日。</w:t>
      </w:r>
    </w:p>
    <w:p w:rsidR="00136CC5" w:rsidRDefault="003F0D8F">
      <w:pPr>
        <w:pStyle w:val="Textbody"/>
        <w:tabs>
          <w:tab w:val="left" w:pos="1227"/>
        </w:tabs>
        <w:snapToGrid w:val="0"/>
        <w:spacing w:line="460" w:lineRule="atLeast"/>
        <w:ind w:left="567"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第一項補助，青年選擇領航計畫二十四個月期者，至多補助十二萬元；三十六個月期者，至多補助十八萬元。</w:t>
      </w:r>
    </w:p>
    <w:p w:rsidR="00136CC5" w:rsidRDefault="003F0D8F">
      <w:pPr>
        <w:pStyle w:val="Textbody"/>
        <w:snapToGrid w:val="0"/>
        <w:spacing w:line="460" w:lineRule="atLeas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九、準備金申請作業，申請人應依下列規定辦理：</w:t>
      </w:r>
    </w:p>
    <w:p w:rsidR="00136CC5" w:rsidRDefault="003F0D8F">
      <w:pPr>
        <w:pStyle w:val="a3"/>
        <w:numPr>
          <w:ilvl w:val="1"/>
          <w:numId w:val="3"/>
        </w:numPr>
        <w:tabs>
          <w:tab w:val="left" w:pos="340"/>
        </w:tabs>
        <w:snapToGrid w:val="0"/>
        <w:spacing w:line="460" w:lineRule="atLeast"/>
        <w:ind w:left="8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青年完成領航計畫所定就業期間，應至本部指定網站，填報並檢附相關文件提出申請：</w:t>
      </w:r>
    </w:p>
    <w:p w:rsidR="00136CC5" w:rsidRDefault="003F0D8F">
      <w:pPr>
        <w:pStyle w:val="a3"/>
        <w:numPr>
          <w:ilvl w:val="0"/>
          <w:numId w:val="4"/>
        </w:numPr>
        <w:snapToGrid w:val="0"/>
        <w:spacing w:line="46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完成證明核發申請書。</w:t>
      </w:r>
    </w:p>
    <w:p w:rsidR="00136CC5" w:rsidRDefault="003F0D8F">
      <w:pPr>
        <w:pStyle w:val="a3"/>
        <w:numPr>
          <w:ilvl w:val="0"/>
          <w:numId w:val="4"/>
        </w:numPr>
        <w:snapToGrid w:val="0"/>
        <w:spacing w:line="46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提領申請書。</w:t>
      </w:r>
    </w:p>
    <w:p w:rsidR="00136CC5" w:rsidRDefault="003F0D8F">
      <w:pPr>
        <w:pStyle w:val="a3"/>
        <w:numPr>
          <w:ilvl w:val="0"/>
          <w:numId w:val="4"/>
        </w:numPr>
        <w:tabs>
          <w:tab w:val="left" w:pos="1194"/>
        </w:tabs>
        <w:snapToGrid w:val="0"/>
        <w:spacing w:line="46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填報個人指定帳戶之銀行代碼、分行代號及帳號，並上傳存摺影本。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85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青年未完成領航計畫所定就業期間，應至本部指定網站，填報並檢附相關文件提出申請：</w:t>
      </w:r>
    </w:p>
    <w:p w:rsidR="00136CC5" w:rsidRDefault="003F0D8F">
      <w:pPr>
        <w:pStyle w:val="a3"/>
        <w:numPr>
          <w:ilvl w:val="0"/>
          <w:numId w:val="5"/>
        </w:numPr>
        <w:snapToGrid w:val="0"/>
        <w:spacing w:line="46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提領申請書。</w:t>
      </w:r>
    </w:p>
    <w:p w:rsidR="00136CC5" w:rsidRDefault="003F0D8F">
      <w:pPr>
        <w:pStyle w:val="a3"/>
        <w:numPr>
          <w:ilvl w:val="0"/>
          <w:numId w:val="5"/>
        </w:numPr>
        <w:snapToGrid w:val="0"/>
        <w:spacing w:line="46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填報個人指定帳戶之銀行代碼、分行代號及帳號，並上傳存摺影本。</w:t>
      </w:r>
    </w:p>
    <w:p w:rsidR="00136CC5" w:rsidRDefault="003F0D8F">
      <w:pPr>
        <w:pStyle w:val="Textbody"/>
        <w:snapToGrid w:val="0"/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九之一、準備金發放流程，依下列規定辦理：</w:t>
      </w:r>
    </w:p>
    <w:p w:rsidR="00136CC5" w:rsidRDefault="003F0D8F">
      <w:pPr>
        <w:pStyle w:val="a3"/>
        <w:numPr>
          <w:ilvl w:val="1"/>
          <w:numId w:val="6"/>
        </w:numPr>
        <w:snapToGrid w:val="0"/>
        <w:spacing w:line="460" w:lineRule="atLeast"/>
        <w:ind w:left="141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覆核程序：本部就青年所提之申請案件，批次製作覆核名冊，函請勞動部進行覆核，依勞動部津貼覆核清冊及本部準備金覆核通過後，本部彙整列冊送協辦金融機構。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41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本部進行覆核程序時，如因申請青年未依規定填報或檢附相關文件，將俟青年補件完成後，始繼續相關撥付程序。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41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匯款程序：協辦金融機構將應撥付準備金一次匯入青年個人指定帳戶。撥款手續費由本部負擔。但因填報資料錯誤致退匯須再次匯款者，後續撥款手續費則由青年負擔。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41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青年有第七點未依規定辦理之情形，經本部終止補助，其準備金發放方式，亦同</w:t>
      </w:r>
      <w:r>
        <w:rPr>
          <w:rFonts w:ascii="標楷體" w:eastAsia="標楷體" w:hAnsi="標楷體"/>
          <w:sz w:val="28"/>
          <w:szCs w:val="28"/>
        </w:rPr>
        <w:t>。</w:t>
      </w:r>
    </w:p>
    <w:p w:rsidR="00136CC5" w:rsidRDefault="003F0D8F">
      <w:pPr>
        <w:pStyle w:val="Textbody"/>
        <w:snapToGrid w:val="0"/>
        <w:spacing w:line="460" w:lineRule="atLeas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十三、青年於執行計畫期間有下列情形之一者，不予補助：</w:t>
      </w:r>
    </w:p>
    <w:p w:rsidR="00136CC5" w:rsidRDefault="003F0D8F">
      <w:pPr>
        <w:pStyle w:val="a3"/>
        <w:numPr>
          <w:ilvl w:val="1"/>
          <w:numId w:val="7"/>
        </w:numPr>
        <w:snapToGrid w:val="0"/>
        <w:spacing w:line="460" w:lineRule="atLeas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提供虛偽不實之文件或資料。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就業期間就讀具有正式學籍之日間學制學位。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第一年就業期間就讀具有正式學籍之進修學制學位。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為經媒合就業之雇主或其負責人之配偶、直系血親或三親等內之旁系血親。</w:t>
      </w:r>
    </w:p>
    <w:p w:rsidR="00136CC5" w:rsidRDefault="003F0D8F">
      <w:pPr>
        <w:pStyle w:val="a3"/>
        <w:numPr>
          <w:ilvl w:val="1"/>
          <w:numId w:val="2"/>
        </w:numPr>
        <w:snapToGrid w:val="0"/>
        <w:spacing w:line="460" w:lineRule="atLeas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違反領航計畫及相關法令規定。</w:t>
      </w:r>
    </w:p>
    <w:p w:rsidR="00136CC5" w:rsidRDefault="003F0D8F">
      <w:pPr>
        <w:pStyle w:val="Textbody"/>
        <w:snapToGrid w:val="0"/>
        <w:spacing w:line="460" w:lineRule="atLeast"/>
        <w:ind w:left="737" w:firstLine="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前項第二款及第三款不予補助範圍以違反期間為限。</w:t>
      </w:r>
    </w:p>
    <w:p w:rsidR="00136CC5" w:rsidRDefault="003F0D8F">
      <w:pPr>
        <w:pStyle w:val="Textbody"/>
        <w:snapToGrid w:val="0"/>
        <w:spacing w:line="460" w:lineRule="atLeast"/>
        <w:ind w:left="850"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第一項第二款及第三款所定就業期間，以青年參加就業保險之投保日期開始計算。前項所定違反期間，以青年向學校註冊日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或復學註冊日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起，至不具學籍日或休學日止，計算至「日」。</w:t>
      </w:r>
    </w:p>
    <w:p w:rsidR="00136CC5" w:rsidRDefault="003F0D8F">
      <w:pPr>
        <w:pStyle w:val="Textbody"/>
        <w:snapToGrid w:val="0"/>
        <w:spacing w:line="460" w:lineRule="atLeast"/>
        <w:ind w:left="907" w:firstLine="567"/>
        <w:jc w:val="both"/>
      </w:pPr>
      <w:r>
        <w:rPr>
          <w:rFonts w:ascii="標楷體" w:eastAsia="標楷體" w:hAnsi="標楷體"/>
          <w:sz w:val="28"/>
          <w:szCs w:val="28"/>
        </w:rPr>
        <w:t>執行計畫期間違反第一項第二款及第三款規定，經通知限期改善而屆期未改善者，本部得廢止其參加本方案之資格。</w:t>
      </w:r>
    </w:p>
    <w:sectPr w:rsidR="00136CC5" w:rsidSect="00136C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C5" w:rsidRDefault="00136CC5" w:rsidP="00136CC5">
      <w:r>
        <w:separator/>
      </w:r>
    </w:p>
  </w:endnote>
  <w:endnote w:type="continuationSeparator" w:id="0">
    <w:p w:rsidR="00136CC5" w:rsidRDefault="00136CC5" w:rsidP="0013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C5" w:rsidRDefault="003F0D8F" w:rsidP="00136CC5">
      <w:r w:rsidRPr="00136CC5">
        <w:rPr>
          <w:color w:val="000000"/>
        </w:rPr>
        <w:separator/>
      </w:r>
    </w:p>
  </w:footnote>
  <w:footnote w:type="continuationSeparator" w:id="0">
    <w:p w:rsidR="00136CC5" w:rsidRDefault="00136CC5" w:rsidP="00136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80"/>
    <w:multiLevelType w:val="multilevel"/>
    <w:tmpl w:val="CAD4C31C"/>
    <w:lvl w:ilvl="0">
      <w:start w:val="1"/>
      <w:numFmt w:val="decimal"/>
      <w:lvlText w:val="%1."/>
      <w:lvlJc w:val="left"/>
      <w:rPr>
        <w:rFonts w:eastAsia="標楷體"/>
        <w:sz w:val="28"/>
        <w:szCs w:val="28"/>
      </w:rPr>
    </w:lvl>
    <w:lvl w:ilvl="1">
      <w:start w:val="1"/>
      <w:numFmt w:val="decimal"/>
      <w:lvlText w:val="%2."/>
      <w:lvlJc w:val="left"/>
      <w:rPr>
        <w:rFonts w:eastAsia="標楷體"/>
        <w:sz w:val="28"/>
        <w:szCs w:val="28"/>
      </w:rPr>
    </w:lvl>
    <w:lvl w:ilvl="2">
      <w:start w:val="1"/>
      <w:numFmt w:val="decimal"/>
      <w:lvlText w:val="%3."/>
      <w:lvlJc w:val="left"/>
      <w:rPr>
        <w:rFonts w:eastAsia="標楷體"/>
        <w:sz w:val="28"/>
        <w:szCs w:val="28"/>
      </w:rPr>
    </w:lvl>
    <w:lvl w:ilvl="3">
      <w:start w:val="1"/>
      <w:numFmt w:val="decimal"/>
      <w:lvlText w:val="%4."/>
      <w:lvlJc w:val="left"/>
      <w:rPr>
        <w:rFonts w:eastAsia="標楷體"/>
        <w:sz w:val="28"/>
        <w:szCs w:val="28"/>
      </w:rPr>
    </w:lvl>
    <w:lvl w:ilvl="4">
      <w:start w:val="1"/>
      <w:numFmt w:val="decimal"/>
      <w:lvlText w:val="%5."/>
      <w:lvlJc w:val="left"/>
      <w:rPr>
        <w:rFonts w:eastAsia="標楷體"/>
        <w:sz w:val="28"/>
        <w:szCs w:val="28"/>
      </w:rPr>
    </w:lvl>
    <w:lvl w:ilvl="5">
      <w:start w:val="1"/>
      <w:numFmt w:val="decimal"/>
      <w:lvlText w:val="%6."/>
      <w:lvlJc w:val="left"/>
      <w:rPr>
        <w:rFonts w:eastAsia="標楷體"/>
        <w:sz w:val="28"/>
        <w:szCs w:val="28"/>
      </w:rPr>
    </w:lvl>
    <w:lvl w:ilvl="6">
      <w:start w:val="1"/>
      <w:numFmt w:val="decimal"/>
      <w:lvlText w:val="%7."/>
      <w:lvlJc w:val="left"/>
      <w:rPr>
        <w:rFonts w:eastAsia="標楷體"/>
        <w:sz w:val="28"/>
        <w:szCs w:val="28"/>
      </w:rPr>
    </w:lvl>
    <w:lvl w:ilvl="7">
      <w:start w:val="1"/>
      <w:numFmt w:val="decimal"/>
      <w:lvlText w:val="%8."/>
      <w:lvlJc w:val="left"/>
      <w:rPr>
        <w:rFonts w:eastAsia="標楷體"/>
        <w:sz w:val="28"/>
        <w:szCs w:val="28"/>
      </w:rPr>
    </w:lvl>
    <w:lvl w:ilvl="8">
      <w:start w:val="1"/>
      <w:numFmt w:val="decimal"/>
      <w:lvlText w:val="%9."/>
      <w:lvlJc w:val="left"/>
      <w:rPr>
        <w:rFonts w:eastAsia="標楷體"/>
        <w:sz w:val="28"/>
        <w:szCs w:val="28"/>
      </w:rPr>
    </w:lvl>
  </w:abstractNum>
  <w:abstractNum w:abstractNumId="1">
    <w:nsid w:val="00FB4353"/>
    <w:multiLevelType w:val="multilevel"/>
    <w:tmpl w:val="1A3CF8DA"/>
    <w:lvl w:ilvl="0">
      <w:start w:val="3"/>
      <w:numFmt w:val="japaneseCounting"/>
      <w:lvlText w:val="%1、"/>
      <w:lvlJc w:val="left"/>
      <w:rPr>
        <w:rFonts w:eastAsia="標楷體"/>
        <w:sz w:val="28"/>
        <w:szCs w:val="28"/>
      </w:rPr>
    </w:lvl>
    <w:lvl w:ilvl="1">
      <w:start w:val="1"/>
      <w:numFmt w:val="decimal"/>
      <w:lvlText w:val="%2."/>
      <w:lvlJc w:val="left"/>
      <w:rPr>
        <w:rFonts w:eastAsia="標楷體"/>
        <w:sz w:val="28"/>
        <w:szCs w:val="28"/>
      </w:rPr>
    </w:lvl>
    <w:lvl w:ilvl="2">
      <w:start w:val="1"/>
      <w:numFmt w:val="decimal"/>
      <w:lvlText w:val="%3."/>
      <w:lvlJc w:val="left"/>
      <w:rPr>
        <w:rFonts w:eastAsia="標楷體"/>
        <w:sz w:val="28"/>
        <w:szCs w:val="28"/>
      </w:rPr>
    </w:lvl>
    <w:lvl w:ilvl="3">
      <w:start w:val="1"/>
      <w:numFmt w:val="decimal"/>
      <w:lvlText w:val="%4."/>
      <w:lvlJc w:val="left"/>
      <w:rPr>
        <w:rFonts w:eastAsia="標楷體"/>
        <w:sz w:val="28"/>
        <w:szCs w:val="28"/>
      </w:rPr>
    </w:lvl>
    <w:lvl w:ilvl="4">
      <w:start w:val="1"/>
      <w:numFmt w:val="decimal"/>
      <w:lvlText w:val="%5."/>
      <w:lvlJc w:val="left"/>
      <w:rPr>
        <w:rFonts w:eastAsia="標楷體"/>
        <w:sz w:val="28"/>
        <w:szCs w:val="28"/>
      </w:rPr>
    </w:lvl>
    <w:lvl w:ilvl="5">
      <w:start w:val="1"/>
      <w:numFmt w:val="decimal"/>
      <w:lvlText w:val="%6."/>
      <w:lvlJc w:val="left"/>
      <w:rPr>
        <w:rFonts w:eastAsia="標楷體"/>
        <w:sz w:val="28"/>
        <w:szCs w:val="28"/>
      </w:rPr>
    </w:lvl>
    <w:lvl w:ilvl="6">
      <w:start w:val="1"/>
      <w:numFmt w:val="decimal"/>
      <w:lvlText w:val="%7."/>
      <w:lvlJc w:val="left"/>
      <w:rPr>
        <w:rFonts w:eastAsia="標楷體"/>
        <w:sz w:val="28"/>
        <w:szCs w:val="28"/>
      </w:rPr>
    </w:lvl>
    <w:lvl w:ilvl="7">
      <w:start w:val="1"/>
      <w:numFmt w:val="decimal"/>
      <w:lvlText w:val="%8."/>
      <w:lvlJc w:val="left"/>
      <w:rPr>
        <w:rFonts w:eastAsia="標楷體"/>
        <w:sz w:val="28"/>
        <w:szCs w:val="28"/>
      </w:rPr>
    </w:lvl>
    <w:lvl w:ilvl="8">
      <w:start w:val="1"/>
      <w:numFmt w:val="decimal"/>
      <w:lvlText w:val="%9."/>
      <w:lvlJc w:val="left"/>
      <w:rPr>
        <w:rFonts w:eastAsia="標楷體"/>
        <w:sz w:val="28"/>
        <w:szCs w:val="28"/>
      </w:rPr>
    </w:lvl>
  </w:abstractNum>
  <w:abstractNum w:abstractNumId="2">
    <w:nsid w:val="28115BF4"/>
    <w:multiLevelType w:val="multilevel"/>
    <w:tmpl w:val="E1C4B45E"/>
    <w:lvl w:ilvl="0">
      <w:start w:val="1"/>
      <w:numFmt w:val="japaneseCounting"/>
      <w:lvlText w:val="%1、"/>
      <w:lvlJc w:val="left"/>
      <w:rPr>
        <w:rFonts w:eastAsia="標楷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szCs w:val="28"/>
      </w:rPr>
    </w:lvl>
    <w:lvl w:ilvl="2">
      <w:start w:val="1"/>
      <w:numFmt w:val="japaneseCounting"/>
      <w:lvlText w:val="%3、"/>
      <w:lvlJc w:val="left"/>
      <w:rPr>
        <w:rFonts w:eastAsia="標楷體"/>
        <w:sz w:val="28"/>
        <w:szCs w:val="28"/>
      </w:rPr>
    </w:lvl>
    <w:lvl w:ilvl="3">
      <w:start w:val="1"/>
      <w:numFmt w:val="japaneseCounting"/>
      <w:lvlText w:val="%4、"/>
      <w:lvlJc w:val="left"/>
      <w:rPr>
        <w:rFonts w:eastAsia="標楷體"/>
        <w:sz w:val="28"/>
        <w:szCs w:val="28"/>
      </w:rPr>
    </w:lvl>
    <w:lvl w:ilvl="4">
      <w:start w:val="1"/>
      <w:numFmt w:val="japaneseCounting"/>
      <w:lvlText w:val="%5、"/>
      <w:lvlJc w:val="left"/>
      <w:rPr>
        <w:rFonts w:eastAsia="標楷體"/>
        <w:sz w:val="28"/>
        <w:szCs w:val="28"/>
      </w:rPr>
    </w:lvl>
    <w:lvl w:ilvl="5">
      <w:start w:val="1"/>
      <w:numFmt w:val="japaneseCounting"/>
      <w:lvlText w:val="%6、"/>
      <w:lvlJc w:val="right"/>
      <w:rPr>
        <w:rFonts w:eastAsia="標楷體"/>
        <w:sz w:val="28"/>
        <w:szCs w:val="28"/>
      </w:rPr>
    </w:lvl>
    <w:lvl w:ilvl="6">
      <w:start w:val="1"/>
      <w:numFmt w:val="japaneseCounting"/>
      <w:lvlText w:val="%7、"/>
      <w:lvlJc w:val="left"/>
      <w:rPr>
        <w:rFonts w:eastAsia="標楷體"/>
        <w:sz w:val="28"/>
        <w:szCs w:val="28"/>
      </w:rPr>
    </w:lvl>
    <w:lvl w:ilvl="7">
      <w:start w:val="1"/>
      <w:numFmt w:val="japaneseCounting"/>
      <w:lvlText w:val="%8、"/>
      <w:lvlJc w:val="left"/>
      <w:rPr>
        <w:rFonts w:eastAsia="標楷體"/>
        <w:sz w:val="28"/>
        <w:szCs w:val="28"/>
      </w:rPr>
    </w:lvl>
    <w:lvl w:ilvl="8">
      <w:start w:val="1"/>
      <w:numFmt w:val="japaneseCounting"/>
      <w:lvlText w:val="%9、"/>
      <w:lvlJc w:val="right"/>
      <w:rPr>
        <w:rFonts w:eastAsia="標楷體"/>
        <w:sz w:val="28"/>
        <w:szCs w:val="28"/>
      </w:rPr>
    </w:lvl>
  </w:abstractNum>
  <w:abstractNum w:abstractNumId="3">
    <w:nsid w:val="49E0602B"/>
    <w:multiLevelType w:val="multilevel"/>
    <w:tmpl w:val="187007F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6CC5"/>
    <w:rsid w:val="00136CC5"/>
    <w:rsid w:val="003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6CC5"/>
  </w:style>
  <w:style w:type="paragraph" w:customStyle="1" w:styleId="Textbody">
    <w:name w:val="Text body"/>
    <w:rsid w:val="00136CC5"/>
    <w:pPr>
      <w:widowControl w:val="0"/>
      <w:suppressAutoHyphens/>
    </w:pPr>
  </w:style>
  <w:style w:type="paragraph" w:customStyle="1" w:styleId="HeaderandFooter">
    <w:name w:val="Header and Footer"/>
    <w:basedOn w:val="Standard"/>
    <w:rsid w:val="00136CC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13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13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3">
    <w:name w:val="List Paragraph"/>
    <w:basedOn w:val="Textbody"/>
    <w:rsid w:val="00136CC5"/>
    <w:pPr>
      <w:ind w:left="480"/>
    </w:pPr>
  </w:style>
  <w:style w:type="character" w:customStyle="1" w:styleId="a4">
    <w:name w:val="頁首 字元"/>
    <w:basedOn w:val="a0"/>
    <w:rsid w:val="00136CC5"/>
    <w:rPr>
      <w:sz w:val="20"/>
      <w:szCs w:val="20"/>
    </w:rPr>
  </w:style>
  <w:style w:type="character" w:customStyle="1" w:styleId="a5">
    <w:name w:val="頁尾 字元"/>
    <w:basedOn w:val="a0"/>
    <w:rsid w:val="00136CC5"/>
    <w:rPr>
      <w:sz w:val="20"/>
      <w:szCs w:val="20"/>
    </w:rPr>
  </w:style>
  <w:style w:type="paragraph" w:styleId="a6">
    <w:name w:val="header"/>
    <w:basedOn w:val="a"/>
    <w:link w:val="1"/>
    <w:uiPriority w:val="99"/>
    <w:semiHidden/>
    <w:unhideWhenUsed/>
    <w:rsid w:val="003F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6"/>
    <w:uiPriority w:val="99"/>
    <w:semiHidden/>
    <w:rsid w:val="003F0D8F"/>
    <w:rPr>
      <w:sz w:val="20"/>
      <w:szCs w:val="20"/>
    </w:rPr>
  </w:style>
  <w:style w:type="paragraph" w:styleId="a7">
    <w:name w:val="footer"/>
    <w:basedOn w:val="a"/>
    <w:link w:val="10"/>
    <w:uiPriority w:val="99"/>
    <w:semiHidden/>
    <w:unhideWhenUsed/>
    <w:rsid w:val="003F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rsid w:val="003F0D8F"/>
    <w:rPr>
      <w:sz w:val="20"/>
      <w:szCs w:val="20"/>
    </w:rPr>
  </w:style>
  <w:style w:type="character" w:customStyle="1" w:styleId="NumberingSymbols">
    <w:name w:val="Numbering Symbols"/>
    <w:rsid w:val="00136CC5"/>
    <w:rPr>
      <w:rFonts w:eastAsia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輔導組長</dc:creator>
  <cp:lastModifiedBy>輔導組長</cp:lastModifiedBy>
  <cp:revision>1</cp:revision>
  <dcterms:created xsi:type="dcterms:W3CDTF">2022-08-10T01:23:00Z</dcterms:created>
  <dcterms:modified xsi:type="dcterms:W3CDTF">2022-08-10T01:25:00Z</dcterms:modified>
</cp:coreProperties>
</file>